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5CF95" w14:textId="77777777" w:rsidR="00E153E6" w:rsidRDefault="00E153E6" w:rsidP="00EB74E0">
      <w:pPr>
        <w:rPr>
          <w:rFonts w:ascii="Times New Roman" w:hAnsi="Times New Roman" w:cs="Times New Roman"/>
          <w:b/>
          <w:bCs/>
        </w:rPr>
      </w:pPr>
      <w:r w:rsidRPr="00876C16">
        <w:rPr>
          <w:noProof/>
          <w:sz w:val="40"/>
          <w:szCs w:val="40"/>
        </w:rPr>
        <w:drawing>
          <wp:anchor distT="0" distB="0" distL="114300" distR="114300" simplePos="0" relativeHeight="251659264" behindDoc="1" locked="0" layoutInCell="1" allowOverlap="1" wp14:anchorId="7793F09A" wp14:editId="01824773">
            <wp:simplePos x="0" y="0"/>
            <wp:positionH relativeFrom="column">
              <wp:posOffset>0</wp:posOffset>
            </wp:positionH>
            <wp:positionV relativeFrom="paragraph">
              <wp:posOffset>173990</wp:posOffset>
            </wp:positionV>
            <wp:extent cx="972185" cy="945515"/>
            <wp:effectExtent l="0" t="0" r="5715" b="0"/>
            <wp:wrapTight wrapText="bothSides">
              <wp:wrapPolygon edited="0">
                <wp:start x="0" y="0"/>
                <wp:lineTo x="0" y="21179"/>
                <wp:lineTo x="21445" y="21179"/>
                <wp:lineTo x="21445" y="0"/>
                <wp:lineTo x="0" y="0"/>
              </wp:wrapPolygon>
            </wp:wrapTight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2185" cy="9455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797413" w14:textId="77777777" w:rsidR="00E153E6" w:rsidRDefault="00E153E6" w:rsidP="00234E01">
      <w:pPr>
        <w:rPr>
          <w:rFonts w:ascii="Times New Roman" w:hAnsi="Times New Roman" w:cs="Times New Roman"/>
          <w:b/>
          <w:bCs/>
        </w:rPr>
      </w:pPr>
    </w:p>
    <w:p w14:paraId="6A66DAEF" w14:textId="77777777" w:rsidR="00E153E6" w:rsidRDefault="00E153E6" w:rsidP="00694AF5">
      <w:pPr>
        <w:jc w:val="center"/>
        <w:rPr>
          <w:rFonts w:ascii="Times New Roman" w:hAnsi="Times New Roman" w:cs="Times New Roman"/>
          <w:b/>
          <w:bCs/>
        </w:rPr>
      </w:pPr>
    </w:p>
    <w:p w14:paraId="06EA0175" w14:textId="77777777" w:rsidR="00E153E6" w:rsidRPr="00D1707E" w:rsidRDefault="00E153E6" w:rsidP="00E153E6">
      <w:pPr>
        <w:rPr>
          <w:rFonts w:ascii="Marion" w:hAnsi="Marion"/>
          <w:color w:val="FF0000"/>
          <w:sz w:val="32"/>
          <w:szCs w:val="32"/>
        </w:rPr>
      </w:pPr>
      <w:r w:rsidRPr="00D1707E">
        <w:rPr>
          <w:rFonts w:ascii="Marion" w:hAnsi="Marion"/>
          <w:noProof/>
          <w:color w:val="FF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FBB1DC" wp14:editId="3BE32FC5">
                <wp:simplePos x="0" y="0"/>
                <wp:positionH relativeFrom="column">
                  <wp:posOffset>1070975</wp:posOffset>
                </wp:positionH>
                <wp:positionV relativeFrom="paragraph">
                  <wp:posOffset>205949</wp:posOffset>
                </wp:positionV>
                <wp:extent cx="4884760" cy="0"/>
                <wp:effectExtent l="0" t="0" r="17780" b="127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84760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206E22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4.35pt,16.2pt" to="469pt,16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" strokecolor="black [3200]" strokeweight="1pt">
                <v:stroke joinstyle="miter"/>
              </v:line>
            </w:pict>
          </mc:Fallback>
        </mc:AlternateContent>
      </w:r>
      <w:r w:rsidRPr="00D1707E">
        <w:rPr>
          <w:rFonts w:ascii="Marion" w:hAnsi="Marion"/>
          <w:color w:val="FF0000"/>
          <w:sz w:val="32"/>
          <w:szCs w:val="32"/>
        </w:rPr>
        <w:t>Association of McGill Professors of Law (AMPL)</w:t>
      </w:r>
    </w:p>
    <w:p w14:paraId="5A4697EE" w14:textId="77777777" w:rsidR="00E153E6" w:rsidRPr="00D1707E" w:rsidRDefault="00E153E6" w:rsidP="00E153E6">
      <w:pPr>
        <w:rPr>
          <w:rFonts w:ascii="Marion" w:hAnsi="Marion"/>
          <w:color w:val="FF0000"/>
          <w:sz w:val="32"/>
          <w:szCs w:val="32"/>
          <w:lang w:val="fr-FR"/>
        </w:rPr>
      </w:pPr>
      <w:r w:rsidRPr="00D1707E">
        <w:rPr>
          <w:rFonts w:ascii="Marion" w:hAnsi="Marion"/>
          <w:color w:val="FF0000"/>
          <w:sz w:val="32"/>
          <w:szCs w:val="32"/>
          <w:lang w:val="fr-FR"/>
        </w:rPr>
        <w:t xml:space="preserve">Association </w:t>
      </w:r>
      <w:proofErr w:type="spellStart"/>
      <w:r w:rsidRPr="00D1707E">
        <w:rPr>
          <w:rFonts w:ascii="Marion" w:hAnsi="Marion"/>
          <w:color w:val="FF0000"/>
          <w:sz w:val="32"/>
          <w:szCs w:val="32"/>
          <w:lang w:val="fr-FR"/>
        </w:rPr>
        <w:t>mcgillienne</w:t>
      </w:r>
      <w:proofErr w:type="spellEnd"/>
      <w:r w:rsidRPr="00D1707E">
        <w:rPr>
          <w:rFonts w:ascii="Marion" w:hAnsi="Marion"/>
          <w:color w:val="FF0000"/>
          <w:sz w:val="32"/>
          <w:szCs w:val="32"/>
          <w:lang w:val="fr-FR"/>
        </w:rPr>
        <w:t xml:space="preserve"> de </w:t>
      </w:r>
      <w:proofErr w:type="spellStart"/>
      <w:r w:rsidRPr="00D1707E">
        <w:rPr>
          <w:rFonts w:ascii="Marion" w:hAnsi="Marion"/>
          <w:color w:val="FF0000"/>
          <w:sz w:val="32"/>
          <w:szCs w:val="32"/>
          <w:lang w:val="fr-FR"/>
        </w:rPr>
        <w:t>professeur.</w:t>
      </w:r>
      <w:proofErr w:type="gramStart"/>
      <w:r w:rsidRPr="00D1707E">
        <w:rPr>
          <w:rFonts w:ascii="Marion" w:hAnsi="Marion"/>
          <w:color w:val="FF0000"/>
          <w:sz w:val="32"/>
          <w:szCs w:val="32"/>
          <w:lang w:val="fr-FR"/>
        </w:rPr>
        <w:t>e.s</w:t>
      </w:r>
      <w:proofErr w:type="spellEnd"/>
      <w:proofErr w:type="gramEnd"/>
      <w:r w:rsidRPr="00D1707E">
        <w:rPr>
          <w:rFonts w:ascii="Marion" w:hAnsi="Marion"/>
          <w:color w:val="FF0000"/>
          <w:sz w:val="32"/>
          <w:szCs w:val="32"/>
          <w:lang w:val="fr-FR"/>
        </w:rPr>
        <w:t xml:space="preserve"> de droit (AMPD)</w:t>
      </w:r>
    </w:p>
    <w:p w14:paraId="613F68AA" w14:textId="77777777" w:rsidR="00E153E6" w:rsidRPr="003369DE" w:rsidRDefault="00E153E6" w:rsidP="00EB74E0">
      <w:pPr>
        <w:rPr>
          <w:rFonts w:ascii="Times New Roman" w:hAnsi="Times New Roman" w:cs="Times New Roman"/>
          <w:b/>
          <w:bCs/>
          <w:lang w:val="fr-CA"/>
        </w:rPr>
      </w:pPr>
    </w:p>
    <w:p w14:paraId="589F2E7A" w14:textId="77777777" w:rsidR="00086E1B" w:rsidRPr="003369DE" w:rsidRDefault="00086E1B" w:rsidP="00694AF5">
      <w:pPr>
        <w:jc w:val="center"/>
        <w:rPr>
          <w:rFonts w:ascii="Times New Roman" w:hAnsi="Times New Roman" w:cs="Times New Roman"/>
          <w:b/>
          <w:bCs/>
          <w:lang w:val="fr-CA"/>
        </w:rPr>
      </w:pPr>
    </w:p>
    <w:p w14:paraId="6DC6EDA9" w14:textId="77777777" w:rsidR="00F226A7" w:rsidRPr="00C55007" w:rsidRDefault="00F226A7" w:rsidP="00F226A7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b/>
          <w:bCs/>
          <w:sz w:val="23"/>
          <w:szCs w:val="23"/>
          <w:lang w:val="fr-CA"/>
        </w:rPr>
        <w:t>La faculté de droit de l'Université McGill s'organise pour devenir une association de</w:t>
      </w:r>
    </w:p>
    <w:p w14:paraId="03986974" w14:textId="14AEEAF9" w:rsidR="00F226A7" w:rsidRPr="00C55007" w:rsidRDefault="00C55007" w:rsidP="00F226A7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proofErr w:type="spellStart"/>
      <w:proofErr w:type="gramStart"/>
      <w:r>
        <w:rPr>
          <w:rFonts w:ascii="Times New Roman" w:hAnsi="Times New Roman" w:cs="Times New Roman"/>
          <w:b/>
          <w:bCs/>
          <w:sz w:val="23"/>
          <w:szCs w:val="23"/>
          <w:lang w:val="fr-CA"/>
        </w:rPr>
        <w:t>p</w:t>
      </w:r>
      <w:r w:rsidR="00F226A7" w:rsidRPr="00C55007">
        <w:rPr>
          <w:rFonts w:ascii="Times New Roman" w:hAnsi="Times New Roman" w:cs="Times New Roman"/>
          <w:b/>
          <w:bCs/>
          <w:sz w:val="23"/>
          <w:szCs w:val="23"/>
          <w:lang w:val="fr-CA"/>
        </w:rPr>
        <w:t>rofesseur</w:t>
      </w:r>
      <w:proofErr w:type="gramEnd"/>
      <w:r w:rsidR="00C86E28" w:rsidRPr="00C55007">
        <w:rPr>
          <w:rFonts w:ascii="Times New Roman" w:hAnsi="Times New Roman" w:cs="Times New Roman"/>
          <w:b/>
          <w:bCs/>
          <w:sz w:val="23"/>
          <w:szCs w:val="23"/>
          <w:lang w:val="fr-CA"/>
        </w:rPr>
        <w:t>.e.</w:t>
      </w:r>
      <w:r w:rsidR="00F226A7" w:rsidRPr="00C55007">
        <w:rPr>
          <w:rFonts w:ascii="Times New Roman" w:hAnsi="Times New Roman" w:cs="Times New Roman"/>
          <w:b/>
          <w:bCs/>
          <w:sz w:val="23"/>
          <w:szCs w:val="23"/>
          <w:lang w:val="fr-CA"/>
        </w:rPr>
        <w:t>s</w:t>
      </w:r>
      <w:proofErr w:type="spellEnd"/>
      <w:r w:rsidR="00F226A7" w:rsidRPr="00C55007">
        <w:rPr>
          <w:rFonts w:ascii="Times New Roman" w:hAnsi="Times New Roman" w:cs="Times New Roman"/>
          <w:b/>
          <w:bCs/>
          <w:sz w:val="23"/>
          <w:szCs w:val="23"/>
          <w:lang w:val="fr-CA"/>
        </w:rPr>
        <w:t xml:space="preserve"> certifiée</w:t>
      </w:r>
    </w:p>
    <w:p w14:paraId="091240C4" w14:textId="77777777" w:rsidR="00F226A7" w:rsidRPr="00C55007" w:rsidRDefault="00F226A7" w:rsidP="00F226A7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>(Montréal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–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[xx]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novembre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2021).</w:t>
      </w:r>
    </w:p>
    <w:p w14:paraId="1C4B4678" w14:textId="77777777" w:rsidR="00C86E28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</w:p>
    <w:p w14:paraId="0EDB23F7" w14:textId="77777777" w:rsidR="00F226A7" w:rsidRPr="00C55007" w:rsidRDefault="00F226A7" w:rsidP="00F226A7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Pour la première fois en 200 ans d'histoire, un groupe de 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professeur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.</w:t>
      </w:r>
      <w:proofErr w:type="gramStart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e.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proofErr w:type="gram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de McGill a demandé au</w:t>
      </w:r>
    </w:p>
    <w:p w14:paraId="07FF8151" w14:textId="2BE1B393" w:rsidR="00F226A7" w:rsidRPr="00C55007" w:rsidRDefault="00F226A7" w:rsidP="00F226A7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Tribunal administratif du travail d'être reconnu en vertu du </w:t>
      </w:r>
      <w:r w:rsidRPr="00C55007">
        <w:rPr>
          <w:rFonts w:ascii="Times New Roman" w:hAnsi="Times New Roman" w:cs="Times New Roman"/>
          <w:i/>
          <w:iCs/>
          <w:sz w:val="23"/>
          <w:szCs w:val="23"/>
          <w:lang w:val="fr-CA"/>
        </w:rPr>
        <w:t>Code du travail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du Québec comme une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unité de négociation ayant le pouvoir de conclure une convention collective. Une 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supermajorité</w:t>
      </w:r>
      <w:proofErr w:type="spell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de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professeur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.</w:t>
      </w:r>
      <w:proofErr w:type="gramStart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e.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proofErr w:type="gram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de la Faculté de droit a signé des cartes de membre pour permettre à l'Association </w:t>
      </w:r>
      <w:proofErr w:type="spellStart"/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mcgillienne</w:t>
      </w:r>
      <w:proofErr w:type="spellEnd"/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des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professeur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.e.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de droit (AMP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D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) d'agir en tant 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qu'unique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agent négociateur 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pour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représenter 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ses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membres.</w:t>
      </w:r>
    </w:p>
    <w:p w14:paraId="7010B7F2" w14:textId="77777777" w:rsidR="00C86E28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</w:p>
    <w:p w14:paraId="4C6DAF9B" w14:textId="77777777" w:rsidR="00F226A7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>« 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Nous demandons à l'Université McGill de cesser de gaspiller les fonds publics, les frais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d'inscription des étudiants et les dons des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diplômés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en intentant un procès contre l'une de ses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prestigieuses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facultés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 »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, déclare </w:t>
      </w:r>
      <w:proofErr w:type="spellStart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Evan</w:t>
      </w:r>
      <w:proofErr w:type="spell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Fox-</w:t>
      </w:r>
      <w:proofErr w:type="spellStart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Decent</w:t>
      </w:r>
      <w:proofErr w:type="spell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, président intérimaire de l'AMP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D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.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« 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Nous nous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sommes </w:t>
      </w:r>
      <w:proofErr w:type="spellStart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organisé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.</w:t>
      </w:r>
      <w:proofErr w:type="gramStart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e.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proofErr w:type="gram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pour protéger la culture distinctive d'enseignement et de recherche de notre faculté, notre bilinguisme et notre ambition de renforcer l'équité et la diversité de notre communauté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. Nous voulons donner aux membres de la faculté une voix dans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l'élaboration des décisions qui ont un impact non seulement sur la faculté, mais aussi sur les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proofErr w:type="spellStart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étudiant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.</w:t>
      </w:r>
      <w:proofErr w:type="gramStart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e.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proofErr w:type="gram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, les </w:t>
      </w:r>
      <w:proofErr w:type="spellStart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instructeur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.e.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, le personnel et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les 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diplômé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.e.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.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 »</w:t>
      </w:r>
    </w:p>
    <w:p w14:paraId="26F6AE58" w14:textId="77777777" w:rsidR="00C86E28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</w:p>
    <w:p w14:paraId="608B220F" w14:textId="77777777" w:rsidR="00F226A7" w:rsidRPr="00C55007" w:rsidRDefault="00F226A7" w:rsidP="00F226A7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Inspirée par des associations de professeurs indépendantes telles 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l’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Association des ingénieurs-professeurs en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sciences appliquées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de l’Université de Sherbrooke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, et les professeurs de droit de l'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Osgoode</w:t>
      </w:r>
      <w:proofErr w:type="spell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Hall Law 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School</w:t>
      </w:r>
      <w:proofErr w:type="spell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(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Osgoode</w:t>
      </w:r>
      <w:proofErr w:type="spell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Hall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proofErr w:type="spellStart"/>
      <w:r w:rsidRPr="00C55007">
        <w:rPr>
          <w:rFonts w:ascii="Times New Roman" w:hAnsi="Times New Roman" w:cs="Times New Roman"/>
          <w:sz w:val="23"/>
          <w:szCs w:val="23"/>
          <w:lang w:val="fr-CA"/>
        </w:rPr>
        <w:t>Faculty</w:t>
      </w:r>
      <w:proofErr w:type="spellEnd"/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Association), l'AMP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D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considère la représentation collective au niveau de la faculté comme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indispensable pour préserver 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son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autonomie.</w:t>
      </w:r>
    </w:p>
    <w:p w14:paraId="54A68D36" w14:textId="77777777" w:rsidR="00C86E28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</w:p>
    <w:p w14:paraId="148442D0" w14:textId="67DE6966" w:rsidR="00F226A7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>« 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L'objectif de notre association de </w:t>
      </w:r>
      <w:proofErr w:type="spellStart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professeur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.</w:t>
      </w:r>
      <w:proofErr w:type="gramStart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e.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s</w:t>
      </w:r>
      <w:proofErr w:type="spellEnd"/>
      <w:proofErr w:type="gram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est de défendre la mission et la collégialité de notre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faculté de droit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 »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, déclare Richard </w:t>
      </w:r>
      <w:proofErr w:type="spellStart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Janda</w:t>
      </w:r>
      <w:proofErr w:type="spellEnd"/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, secrétaire intérimaire de l'AMP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D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.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« La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faculté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de droit est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la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mieux classée de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toutes les facultés de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McGill à l'échelle internationale parce qu'elle s'est gouvernée comme une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communauté intellectuelle dynamique. La représentation collective se traduira par une plus grande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démocratie et une plus grande transparence dans la gouvernance de notre Faculté, renforçant ainsi la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primauté du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droit dans notre milieu de travail tout en offrant une plus grande autonomie à la Faculté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dans sa 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>poursui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te de</w:t>
      </w:r>
      <w:r w:rsidR="00F226A7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l'excellence académique.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 »</w:t>
      </w:r>
    </w:p>
    <w:p w14:paraId="3103D225" w14:textId="77777777" w:rsidR="00C86E28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</w:p>
    <w:p w14:paraId="7AA1B233" w14:textId="5A7E5C33" w:rsidR="00F226A7" w:rsidRPr="00C55007" w:rsidRDefault="00F226A7" w:rsidP="00F226A7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>L'AMP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D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s'engage à défendre l'autorité du Conseil de la 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faculté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de droit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(« </w:t>
      </w:r>
      <w:proofErr w:type="spellStart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faculty</w:t>
      </w:r>
      <w:proofErr w:type="spellEnd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proofErr w:type="spellStart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council</w:t>
      </w:r>
      <w:proofErr w:type="spellEnd"/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 »)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pour régir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l'enseignement, la recherche et le service de ses membres à la communauté intellectuelle au sens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large.</w:t>
      </w:r>
    </w:p>
    <w:p w14:paraId="283E49C9" w14:textId="77777777" w:rsidR="00F226A7" w:rsidRPr="00C55007" w:rsidRDefault="00F226A7" w:rsidP="00F226A7">
      <w:pPr>
        <w:rPr>
          <w:rFonts w:ascii="Times New Roman" w:hAnsi="Times New Roman" w:cs="Times New Roman"/>
          <w:sz w:val="23"/>
          <w:szCs w:val="23"/>
          <w:lang w:val="fr-CA"/>
        </w:rPr>
      </w:pPr>
    </w:p>
    <w:p w14:paraId="6540FFC8" w14:textId="3E577206" w:rsidR="00F226A7" w:rsidRPr="00C55007" w:rsidRDefault="00F226A7" w:rsidP="00254943">
      <w:pPr>
        <w:rPr>
          <w:rFonts w:ascii="Times New Roman" w:hAnsi="Times New Roman" w:cs="Times New Roman"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L'autogestion du corps professoral et la représentation collective sont la norme dans 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les institutions d’enseignement supérieur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québécoises et canadiennes. La création de l'AMP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>D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repose juridiquement sur le droit à la liberté</w:t>
      </w:r>
      <w:r w:rsidR="00C86E28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d'association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>, lequel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est reconnu depuis longtemps par le droit international et par les tribunaux</w:t>
      </w:r>
      <w:r w:rsidR="00254943"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 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canadiens dans les décisions concernant l'article 2(</w:t>
      </w:r>
      <w:r w:rsidRPr="00C55007">
        <w:rPr>
          <w:rFonts w:ascii="Times New Roman" w:hAnsi="Times New Roman" w:cs="Times New Roman"/>
          <w:i/>
          <w:iCs/>
          <w:sz w:val="23"/>
          <w:szCs w:val="23"/>
          <w:lang w:val="fr-CA"/>
        </w:rPr>
        <w:t>d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 xml:space="preserve">) de la </w:t>
      </w:r>
      <w:r w:rsidRPr="00C55007">
        <w:rPr>
          <w:rFonts w:ascii="Times New Roman" w:hAnsi="Times New Roman" w:cs="Times New Roman"/>
          <w:i/>
          <w:iCs/>
          <w:sz w:val="23"/>
          <w:szCs w:val="23"/>
          <w:lang w:val="fr-CA"/>
        </w:rPr>
        <w:t>Charte canadienne des droits et libertés</w:t>
      </w:r>
      <w:r w:rsidRPr="00C55007">
        <w:rPr>
          <w:rFonts w:ascii="Times New Roman" w:hAnsi="Times New Roman" w:cs="Times New Roman"/>
          <w:sz w:val="23"/>
          <w:szCs w:val="23"/>
          <w:lang w:val="fr-CA"/>
        </w:rPr>
        <w:t>.</w:t>
      </w:r>
    </w:p>
    <w:p w14:paraId="09A199C4" w14:textId="77777777" w:rsidR="00C86E28" w:rsidRPr="00C55007" w:rsidRDefault="00C86E28" w:rsidP="00F226A7">
      <w:pPr>
        <w:rPr>
          <w:rFonts w:ascii="Times New Roman" w:hAnsi="Times New Roman" w:cs="Times New Roman"/>
          <w:sz w:val="23"/>
          <w:szCs w:val="23"/>
          <w:lang w:val="fr-CA"/>
        </w:rPr>
      </w:pPr>
    </w:p>
    <w:p w14:paraId="17949C38" w14:textId="77777777" w:rsidR="00F226A7" w:rsidRPr="00C55007" w:rsidRDefault="00F226A7" w:rsidP="00C86E28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b/>
          <w:bCs/>
          <w:sz w:val="23"/>
          <w:szCs w:val="23"/>
          <w:lang w:val="fr-CA"/>
        </w:rPr>
        <w:t>—30—</w:t>
      </w:r>
    </w:p>
    <w:p w14:paraId="3B39C3AC" w14:textId="77777777" w:rsidR="00C86E28" w:rsidRPr="00C55007" w:rsidRDefault="00C86E28" w:rsidP="00C86E28">
      <w:pPr>
        <w:jc w:val="center"/>
        <w:rPr>
          <w:rFonts w:ascii="Times New Roman" w:hAnsi="Times New Roman" w:cs="Times New Roman"/>
          <w:b/>
          <w:bCs/>
          <w:sz w:val="23"/>
          <w:szCs w:val="23"/>
          <w:lang w:val="fr-CA"/>
        </w:rPr>
      </w:pPr>
    </w:p>
    <w:p w14:paraId="32146139" w14:textId="77777777" w:rsidR="00254943" w:rsidRPr="00C55007" w:rsidRDefault="00254943" w:rsidP="00254943">
      <w:pPr>
        <w:rPr>
          <w:rFonts w:ascii="Times New Roman" w:hAnsi="Times New Roman" w:cs="Times New Roman"/>
          <w:i/>
          <w:iCs/>
          <w:sz w:val="23"/>
          <w:szCs w:val="23"/>
          <w:lang w:val="fr-CA"/>
        </w:rPr>
      </w:pPr>
      <w:r w:rsidRPr="00C55007">
        <w:rPr>
          <w:rFonts w:ascii="Times New Roman" w:hAnsi="Times New Roman" w:cs="Times New Roman"/>
          <w:i/>
          <w:iCs/>
          <w:sz w:val="23"/>
          <w:szCs w:val="23"/>
          <w:lang w:val="fr-CA"/>
        </w:rPr>
        <w:t xml:space="preserve">Pour plus d'information ou pour organiser une entrevue, veuillez contacter : Richard </w:t>
      </w:r>
      <w:proofErr w:type="spellStart"/>
      <w:r w:rsidRPr="00C55007">
        <w:rPr>
          <w:rFonts w:ascii="Times New Roman" w:hAnsi="Times New Roman" w:cs="Times New Roman"/>
          <w:i/>
          <w:iCs/>
          <w:sz w:val="23"/>
          <w:szCs w:val="23"/>
          <w:lang w:val="fr-CA"/>
        </w:rPr>
        <w:t>Janda</w:t>
      </w:r>
      <w:proofErr w:type="spellEnd"/>
      <w:r w:rsidRPr="00C55007">
        <w:rPr>
          <w:rFonts w:ascii="Times New Roman" w:hAnsi="Times New Roman" w:cs="Times New Roman"/>
          <w:i/>
          <w:iCs/>
          <w:sz w:val="23"/>
          <w:szCs w:val="23"/>
          <w:lang w:val="fr-CA"/>
        </w:rPr>
        <w:t>,</w:t>
      </w:r>
    </w:p>
    <w:p w14:paraId="52E282F9" w14:textId="77777777" w:rsidR="00254943" w:rsidRPr="00C55007" w:rsidRDefault="00254943" w:rsidP="00254943">
      <w:pPr>
        <w:rPr>
          <w:rFonts w:ascii="Times New Roman" w:hAnsi="Times New Roman" w:cs="Times New Roman"/>
          <w:i/>
          <w:iCs/>
          <w:sz w:val="23"/>
          <w:szCs w:val="23"/>
        </w:rPr>
      </w:pPr>
      <w:hyperlink r:id="rId9" w:history="1">
        <w:r w:rsidRPr="00C55007">
          <w:rPr>
            <w:rStyle w:val="Hyperlink"/>
            <w:rFonts w:ascii="Times New Roman" w:hAnsi="Times New Roman" w:cs="Times New Roman"/>
            <w:i/>
            <w:iCs/>
            <w:sz w:val="23"/>
            <w:szCs w:val="23"/>
          </w:rPr>
          <w:t>janda.richard@gmail.com</w:t>
        </w:r>
      </w:hyperlink>
      <w:r w:rsidRPr="00C55007">
        <w:rPr>
          <w:rFonts w:ascii="Times New Roman" w:hAnsi="Times New Roman" w:cs="Times New Roman"/>
          <w:i/>
          <w:iCs/>
          <w:sz w:val="23"/>
          <w:szCs w:val="23"/>
        </w:rPr>
        <w:t>, 514-465-8391.</w:t>
      </w:r>
    </w:p>
    <w:p w14:paraId="3E44FC68" w14:textId="5A046692" w:rsidR="00CB4255" w:rsidRPr="00C55007" w:rsidRDefault="00CB4255" w:rsidP="00C86E28">
      <w:pPr>
        <w:rPr>
          <w:rFonts w:ascii="Times New Roman" w:hAnsi="Times New Roman" w:cs="Times New Roman"/>
          <w:i/>
          <w:iCs/>
          <w:sz w:val="23"/>
          <w:szCs w:val="23"/>
        </w:rPr>
      </w:pPr>
    </w:p>
    <w:sectPr w:rsidR="00CB4255" w:rsidRPr="00C55007" w:rsidSect="000E7E34">
      <w:pgSz w:w="12240" w:h="15840"/>
      <w:pgMar w:top="110" w:right="1161" w:bottom="95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BF480" w14:textId="77777777" w:rsidR="00916B2D" w:rsidRDefault="00916B2D" w:rsidP="00254943">
      <w:r>
        <w:separator/>
      </w:r>
    </w:p>
  </w:endnote>
  <w:endnote w:type="continuationSeparator" w:id="0">
    <w:p w14:paraId="0B86429E" w14:textId="77777777" w:rsidR="00916B2D" w:rsidRDefault="00916B2D" w:rsidP="00254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rion">
    <w:panose1 w:val="02020502060400020003"/>
    <w:charset w:val="4D"/>
    <w:family w:val="roman"/>
    <w:pitch w:val="variable"/>
    <w:sig w:usb0="A00000EF" w:usb1="5000205B" w:usb2="00000000" w:usb3="00000000" w:csb0="0000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F1CDBC" w14:textId="77777777" w:rsidR="00916B2D" w:rsidRDefault="00916B2D" w:rsidP="00254943">
      <w:r>
        <w:separator/>
      </w:r>
    </w:p>
  </w:footnote>
  <w:footnote w:type="continuationSeparator" w:id="0">
    <w:p w14:paraId="09B1AEAE" w14:textId="77777777" w:rsidR="00916B2D" w:rsidRDefault="00916B2D" w:rsidP="002549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0C0EB6"/>
    <w:multiLevelType w:val="hybridMultilevel"/>
    <w:tmpl w:val="00AAB5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29520E"/>
    <w:multiLevelType w:val="hybridMultilevel"/>
    <w:tmpl w:val="596E4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AF5"/>
    <w:rsid w:val="00004147"/>
    <w:rsid w:val="0001380C"/>
    <w:rsid w:val="000435EC"/>
    <w:rsid w:val="00044F2B"/>
    <w:rsid w:val="00056EAE"/>
    <w:rsid w:val="00063807"/>
    <w:rsid w:val="00086E1B"/>
    <w:rsid w:val="00090D03"/>
    <w:rsid w:val="000B2A4E"/>
    <w:rsid w:val="000B376F"/>
    <w:rsid w:val="000C2A23"/>
    <w:rsid w:val="000E09D5"/>
    <w:rsid w:val="000E7E34"/>
    <w:rsid w:val="000F4778"/>
    <w:rsid w:val="000F6EDF"/>
    <w:rsid w:val="0013679E"/>
    <w:rsid w:val="00140C18"/>
    <w:rsid w:val="00164F06"/>
    <w:rsid w:val="00172E54"/>
    <w:rsid w:val="002108F6"/>
    <w:rsid w:val="00215741"/>
    <w:rsid w:val="00234E01"/>
    <w:rsid w:val="00254943"/>
    <w:rsid w:val="002622F8"/>
    <w:rsid w:val="00266458"/>
    <w:rsid w:val="00266692"/>
    <w:rsid w:val="002958BE"/>
    <w:rsid w:val="002A5DCE"/>
    <w:rsid w:val="002B3C42"/>
    <w:rsid w:val="002B5B8D"/>
    <w:rsid w:val="002D6EF8"/>
    <w:rsid w:val="002E5D0D"/>
    <w:rsid w:val="002F5B27"/>
    <w:rsid w:val="002F7157"/>
    <w:rsid w:val="00301CA5"/>
    <w:rsid w:val="003225CC"/>
    <w:rsid w:val="003369DE"/>
    <w:rsid w:val="003436E2"/>
    <w:rsid w:val="003724B9"/>
    <w:rsid w:val="00372E08"/>
    <w:rsid w:val="0038294D"/>
    <w:rsid w:val="003974EB"/>
    <w:rsid w:val="003A1CA3"/>
    <w:rsid w:val="003A5270"/>
    <w:rsid w:val="003A677F"/>
    <w:rsid w:val="003B6751"/>
    <w:rsid w:val="003B7644"/>
    <w:rsid w:val="003F301D"/>
    <w:rsid w:val="00414EED"/>
    <w:rsid w:val="00435D3E"/>
    <w:rsid w:val="00444AAB"/>
    <w:rsid w:val="00461A8F"/>
    <w:rsid w:val="004646E1"/>
    <w:rsid w:val="00477478"/>
    <w:rsid w:val="0048455A"/>
    <w:rsid w:val="00485A26"/>
    <w:rsid w:val="004A37FB"/>
    <w:rsid w:val="004B78A7"/>
    <w:rsid w:val="004C40AE"/>
    <w:rsid w:val="004C51B6"/>
    <w:rsid w:val="004C6138"/>
    <w:rsid w:val="004E6D5B"/>
    <w:rsid w:val="00504647"/>
    <w:rsid w:val="00512868"/>
    <w:rsid w:val="0051419D"/>
    <w:rsid w:val="00515992"/>
    <w:rsid w:val="0052297D"/>
    <w:rsid w:val="00533F69"/>
    <w:rsid w:val="00535914"/>
    <w:rsid w:val="00535E39"/>
    <w:rsid w:val="005E52E9"/>
    <w:rsid w:val="005F462C"/>
    <w:rsid w:val="005F6866"/>
    <w:rsid w:val="00602A7A"/>
    <w:rsid w:val="006266F6"/>
    <w:rsid w:val="00652BF6"/>
    <w:rsid w:val="00666E69"/>
    <w:rsid w:val="00673231"/>
    <w:rsid w:val="00694AF5"/>
    <w:rsid w:val="00695F58"/>
    <w:rsid w:val="006D6EA2"/>
    <w:rsid w:val="007068F6"/>
    <w:rsid w:val="00725E41"/>
    <w:rsid w:val="00726F81"/>
    <w:rsid w:val="00734D6E"/>
    <w:rsid w:val="007508E7"/>
    <w:rsid w:val="007605B9"/>
    <w:rsid w:val="00781CAA"/>
    <w:rsid w:val="007C2525"/>
    <w:rsid w:val="007D6F50"/>
    <w:rsid w:val="007E08CB"/>
    <w:rsid w:val="007E1FD5"/>
    <w:rsid w:val="007F3322"/>
    <w:rsid w:val="00806FD0"/>
    <w:rsid w:val="00810DD2"/>
    <w:rsid w:val="00840F02"/>
    <w:rsid w:val="00850069"/>
    <w:rsid w:val="00875710"/>
    <w:rsid w:val="008B14D1"/>
    <w:rsid w:val="008C2250"/>
    <w:rsid w:val="008E7432"/>
    <w:rsid w:val="00916B2D"/>
    <w:rsid w:val="00921445"/>
    <w:rsid w:val="00921943"/>
    <w:rsid w:val="009254C8"/>
    <w:rsid w:val="0093488A"/>
    <w:rsid w:val="009576EA"/>
    <w:rsid w:val="00987886"/>
    <w:rsid w:val="00996135"/>
    <w:rsid w:val="009A02EE"/>
    <w:rsid w:val="009E0318"/>
    <w:rsid w:val="009E535C"/>
    <w:rsid w:val="00A06657"/>
    <w:rsid w:val="00A12031"/>
    <w:rsid w:val="00A523AD"/>
    <w:rsid w:val="00A559CF"/>
    <w:rsid w:val="00A954C3"/>
    <w:rsid w:val="00AA1B20"/>
    <w:rsid w:val="00AC27AD"/>
    <w:rsid w:val="00AC522E"/>
    <w:rsid w:val="00B1665A"/>
    <w:rsid w:val="00B2724B"/>
    <w:rsid w:val="00B83ED2"/>
    <w:rsid w:val="00B847BF"/>
    <w:rsid w:val="00B9057F"/>
    <w:rsid w:val="00B93F1B"/>
    <w:rsid w:val="00BA5C01"/>
    <w:rsid w:val="00BD142F"/>
    <w:rsid w:val="00BF451A"/>
    <w:rsid w:val="00BF643D"/>
    <w:rsid w:val="00C21D27"/>
    <w:rsid w:val="00C41E7F"/>
    <w:rsid w:val="00C55007"/>
    <w:rsid w:val="00C56428"/>
    <w:rsid w:val="00C75E87"/>
    <w:rsid w:val="00C863C1"/>
    <w:rsid w:val="00C86E28"/>
    <w:rsid w:val="00CA0475"/>
    <w:rsid w:val="00CA36D9"/>
    <w:rsid w:val="00CB4255"/>
    <w:rsid w:val="00CD0564"/>
    <w:rsid w:val="00D74990"/>
    <w:rsid w:val="00D81133"/>
    <w:rsid w:val="00D9326E"/>
    <w:rsid w:val="00D94FA7"/>
    <w:rsid w:val="00D96698"/>
    <w:rsid w:val="00DA2995"/>
    <w:rsid w:val="00DD3A33"/>
    <w:rsid w:val="00DD42C9"/>
    <w:rsid w:val="00DE2023"/>
    <w:rsid w:val="00E05520"/>
    <w:rsid w:val="00E12E1A"/>
    <w:rsid w:val="00E153E6"/>
    <w:rsid w:val="00E2648E"/>
    <w:rsid w:val="00E461CE"/>
    <w:rsid w:val="00E55025"/>
    <w:rsid w:val="00E56EE7"/>
    <w:rsid w:val="00E82484"/>
    <w:rsid w:val="00EB1FF4"/>
    <w:rsid w:val="00EB74E0"/>
    <w:rsid w:val="00EC6F77"/>
    <w:rsid w:val="00ED7A3B"/>
    <w:rsid w:val="00F226A7"/>
    <w:rsid w:val="00F252D0"/>
    <w:rsid w:val="00F45BE1"/>
    <w:rsid w:val="00F87260"/>
    <w:rsid w:val="00F91969"/>
    <w:rsid w:val="00FC2826"/>
    <w:rsid w:val="00FC6599"/>
    <w:rsid w:val="00FD04C8"/>
    <w:rsid w:val="00FF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75FEA"/>
  <w15:chartTrackingRefBased/>
  <w15:docId w15:val="{77FEB51D-9062-8E4D-9F95-8A9DAD587E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613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94AF5"/>
    <w:pPr>
      <w:ind w:left="720"/>
      <w:contextualSpacing/>
    </w:pPr>
  </w:style>
  <w:style w:type="paragraph" w:styleId="Revision">
    <w:name w:val="Revision"/>
    <w:hidden/>
    <w:uiPriority w:val="99"/>
    <w:semiHidden/>
    <w:rsid w:val="00D94FA7"/>
  </w:style>
  <w:style w:type="character" w:customStyle="1" w:styleId="apple-converted-space">
    <w:name w:val="apple-converted-space"/>
    <w:basedOn w:val="DefaultParagraphFont"/>
    <w:rsid w:val="003A677F"/>
  </w:style>
  <w:style w:type="paragraph" w:styleId="Header">
    <w:name w:val="header"/>
    <w:basedOn w:val="Normal"/>
    <w:link w:val="HeaderChar"/>
    <w:uiPriority w:val="99"/>
    <w:unhideWhenUsed/>
    <w:qFormat/>
    <w:rsid w:val="00E153E6"/>
    <w:pPr>
      <w:spacing w:before="200" w:line="271" w:lineRule="auto"/>
    </w:pPr>
    <w:rPr>
      <w:rFonts w:asciiTheme="majorHAnsi" w:eastAsia="Calibri" w:hAnsiTheme="majorHAnsi" w:cs="Times New Roman"/>
      <w:b/>
      <w:color w:val="5B9BD5" w:themeColor="accent5"/>
      <w:sz w:val="44"/>
    </w:rPr>
  </w:style>
  <w:style w:type="character" w:customStyle="1" w:styleId="HeaderChar">
    <w:name w:val="Header Char"/>
    <w:basedOn w:val="DefaultParagraphFont"/>
    <w:link w:val="Header"/>
    <w:uiPriority w:val="99"/>
    <w:rsid w:val="00E153E6"/>
    <w:rPr>
      <w:rFonts w:asciiTheme="majorHAnsi" w:eastAsia="Calibri" w:hAnsiTheme="majorHAnsi" w:cs="Times New Roman"/>
      <w:b/>
      <w:color w:val="5B9BD5" w:themeColor="accent5"/>
      <w:sz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4B78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B78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B78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B78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B78A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9613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96135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6135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494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4943"/>
    <w:rPr>
      <w:rFonts w:ascii="Times New Roman" w:hAnsi="Times New Roman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2549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2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39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8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1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6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anda.richar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C7492D4-0D13-A141-9AA5-EABD79199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Gold, Prof.</dc:creator>
  <cp:keywords/>
  <dc:description/>
  <cp:lastModifiedBy>Richard Janda, Prof.</cp:lastModifiedBy>
  <cp:revision>2</cp:revision>
  <dcterms:created xsi:type="dcterms:W3CDTF">2021-11-19T13:05:00Z</dcterms:created>
  <dcterms:modified xsi:type="dcterms:W3CDTF">2021-11-19T13:05:00Z</dcterms:modified>
</cp:coreProperties>
</file>